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AMIUN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2/2016-9/2016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GUARDIA DE SEGURIDAD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Armada Argentina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1/1981-12/2016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Buenos Aires Argentina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Mecanico de Turbinas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Profesor Militar 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Instructor de Tiro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Guardia de seguridad con arma 8 meses (AMIUN)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SUBINSTRUCTOR DE TIRO CON ARMAS MENORES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4/2013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Genérica no específica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ESCUELA DE TECNICAS Y TACTICAS NAVALES. BASE NAVAL PUERTO BELGRANO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MECANICO EN TURBINAS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12/1983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ESCUELA DE MACANICA DE LA ARMADA. BUENOS AIRES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FOTOGRAFO PROFESIONAL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12/2012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Genérica no específica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DIRECCION GENERAL DE CULTURA Y EDUCACION  . PUNTA ALTA (Bs As)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http://fernandobocalon.MiCVweb.com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