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http://dbeatriz17.MiCVweb.com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DALIA BEATRIZ  RODRIGUEZ CHAVEZ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LOS GIGANTES (S.C. TENERIFE)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821121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2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INFORMACIÓN PERSONAL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NOMBRE:    DALIA BEATRIZ RODRÍGUEZ CHÁVEZ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N.I.E:  Y1754474W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TELÉFONO:   669278679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FECHA DE NACIMIENTO:  17/07/1989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EDAD: 29 AÑOS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CORREO ELECTRÓNICO:   DBEATRIZ17@GMAIL.COM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DIRECCIÓN:   CALLE JOSÉ GONZÁLES FORTE, #17, EDIF. FLORENCIA, LOS GIGANTES, TENERIFE, ESPAÑA, C.P: 38683.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FORMACIÓN  ACADÉMICA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ESTUDIOS REGLADOS:         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TITULO: BACHILLER, FECHA: 2007, INSTITUCIÓN: IPUEC "ENRIQUE  HART                        DÁVALOS" ,  PAÍS: CUBA.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 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ESTUDIOS NO REGLADOS:         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TITULO: INGENIERO DE SOFTWARE  Y  SISTEMAS ,  FECHA: 2011,  INSTITUCIÓN: “UNIVERSIDAD DE LAS CIENCIAS INFORMÁTICAS" ,  PAÍS: CUBA.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 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ESTUDIOS 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COMPLEMENTARIOS        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CURSO: PRINCIPIOS GASTRONÓMICOS, INSTITUCIÓN:  MINTUR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CURSO: REPOSTERÍA, INSTITUCIÓN: HOTEL GRAN MELIÁ PALACIO DE ISORA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IDIOMAS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CASTELLANO:          IDIOMA NATIVO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INGLÉS:          HABLADO: MEDIO, ESCRITO: MEDIO, TÉCNICO (HOSTELERÍA): MEDIO-ALTO.              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EXPERIENCIA LABORAL     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           2014-2017:  PERÍODO: 3 AÑOS; PUESTO: CAMARERA DE BARES-RESTAURANTES; LUGAR: PUERTO SANTIAGO, TENERIFE SUR; EMPRESA: HOTEL 4**** LOS GIGANTES.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           2014:   PERÍODO: 6 MES; PUESTO: COCINERA, PLANCHISTA, CAMARERA; LUGAR: LA GUANCHA, TENERIFE NORTE; EMPRESA: RESTAURANTE-CAFETERÍA "EL AGRICULTOR".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           2012-2013:  PERÍODO: 1 AÑO; PUESTO: CAMARERA DE BARES-RESTAURANTES, (DESEMPEÑO TANTO EN RESTAURANTES BUFFET COMO A LA CARTA); LUGAR: ALCALÁ, TENERIFE SUR; EMPRESA: HOTEL 5*****GRAN LUJO MELIÁ PALACIO DE ISORA.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           2011-2012:  PERÍODO: 1 AÑO; PUESTO: CAMARERA DE BARES-RESTAURANTES; LUGAR: PUERTO SANTIAGO, TENERIFE SUR; EMPRESA: HOTEL 4**** LOS GIGANTES.        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           2011:   PERÍODO: 4 MESES; PUESTO: CAMARERA BAR-RESTAURANTE; LUGAR: PUERTO SANTIAGO, TENERIFE SUR; EMPRESA: BAR-RESTAURANTE FRANZISKANER.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INFORMACIÓN ADICIONAL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    PERMISO DE CONDUCIR:          SÍ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                  COCHE PROPIO:          SÍ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              DESPLAZAMIENTO:          SÍ                                                        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